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Zestaw do pisuaru</w:t></w:r></w:p><w:p><w:pPr/><w:r><w:rPr><w:rFonts w:ascii="Calibri" w:hAnsi="Calibri" w:eastAsia="Calibri" w:cs="Calibri"/><w:sz w:val="22"/><w:szCs w:val="22"/></w:rPr><w:t xml:space="preserve">Do pisuaru prostego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/><w:bCs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Zestaw do pisuaru: </w:t></w:r></w:p><w:p><w:pPr><w:spacing w:line="288" w:lineRule="auto"/></w:pPr><w:r><w:rPr><w:rFonts w:ascii="Calibri" w:hAnsi="Calibri" w:eastAsia="Calibri" w:cs="Calibri"/><w:sz w:val="22"/><w:szCs w:val="22"/></w:rPr><w:t xml:space="preserve">ALLIA, SELLES „Blagnac", „Blagnac 2", „Satalas", DURAVIT „Architec", "Ben", „Jim", „Starck", „D-Code", „Thun", LAUFEN „Caprino", PORCHER, IDEAL STANDARD „Axif", ROCA „Site", „Spun", SPHINX „Eurobase 75", „Europa 85", VILLEROY & BOCH „O.Novo", „Targa Pro", VITRA „Arkiteckt". </w:t></w:r></w:p><w:p><w:pPr><w:spacing w:line="288" w:lineRule="auto"/></w:pPr><w:r><w:rPr><w:rFonts w:ascii="Calibri" w:hAnsi="Calibri" w:eastAsia="Calibri" w:cs="Calibri"/><w:sz w:val="22"/><w:szCs w:val="22"/></w:rPr><w:t xml:space="preserve">Zawiera: prosty zawór TEMPOSTOP 777000 i rurkę zasilającą 752000.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2024-01-14T00:24:51+01:00</dcterms:created>
  <dcterms:modified xsi:type="dcterms:W3CDTF">2024-01-14T00:24:51+01:00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